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истем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10020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2414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480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3295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