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Б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206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577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Ростовской области «Орловское дорожн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116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98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