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казенного учреждения «Управление муниципального хозяйства»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1063458003300,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3426011293)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«Уральская энергостроительная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1056605390027,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6674171780)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1077847511070,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7816419977)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