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28.03.2017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марта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B84D5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EC5A1B">
        <w:rPr>
          <w:sz w:val="22"/>
          <w:szCs w:val="22"/>
        </w:rPr>
        <w:t xml:space="preserve"> условий членства,</w:t>
      </w:r>
      <w:bookmarkStart w:id="0" w:name="_GoBack"/>
      <w:bookmarkEnd w:id="0"/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B84D5C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B84D5C">
        <w:rPr>
          <w:sz w:val="22"/>
          <w:szCs w:val="22"/>
        </w:rPr>
        <w:t>: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2.1. Общество с ограниченной ответственностью «Надземное и подземное строительство. Калининград»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3906025419, ОГРН 1023900999495)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2.2. Общество с ограниченной ответственностью «Монтажно-Строительное Управление «Регион»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7811419892, ОГРН 1089847399850)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2.3. Общество с ограниченной ответственностью «Спецстроймонтаж»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7825502974, ОГРН 1037843071331)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2.4.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5254022399, ОГРН 1025202195941)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2.5. Общество с ограниченной ответственностью «РЕАЛСТРОЙ»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3446037236, ОГРН 1103460000709)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2.6. Общество с ограниченной ответственностью «ЭнергоСервис»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7813366798, ОГРН 1079847037467)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2.7. Общество с ограниченной ответственностью «ТСК «Протэк»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3443078234, ОГРН 1073443003941) </w:t>
      </w:r>
    </w:p>
    <w:p w:rsidR="00C01AB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2.8. Общество с ограниченной ответственностью «Строй-Престиж»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5908999594, ОГРН 1145958060775) </w:t>
      </w:r>
    </w:p>
    <w:p w:rsidR="00C01AB4" w:rsidRPr="00B84D5C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3.1. Общество с ограниченной ответственностью «Альянс инжиниринг»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2225106994, ОГРН 1092225007270)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3.2. Общество с ограниченной ответственностью «БСК-плюс»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3904601515, ОГРН 1083925012786)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3.3. Общество с ограниченной ответственностью «Балтдордомстрой»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3905086666, ОГРН 1073905022938)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3.4. Общество с ограниченной ответственностью «ВолгоПромМонтаж»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3444151800, ОГРН 1073444011200)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3.5. Общество с ограниченной ответственностью «Газстрой Компани»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3906273676, ОГРН 1123926050643)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3.6.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2203021401, ОГРН 1072203001694)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3.7. Общество с ограниченной ответственностью «СтройМонтаж Индустрия»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7806353244, ОГРН 1079847051558)</w:t>
      </w:r>
    </w:p>
    <w:p w:rsidR="00FD3814" w:rsidRPr="00B84D5C" w:rsidRDefault="00FD3814" w:rsidP="00031E6A">
      <w:pPr>
        <w:rPr>
          <w:sz w:val="22"/>
          <w:szCs w:val="22"/>
        </w:rPr>
      </w:pPr>
      <w:r w:rsidRPr="00B84D5C">
        <w:rPr>
          <w:sz w:val="22"/>
          <w:szCs w:val="22"/>
        </w:rPr>
        <w:t>3.8. Общество с ограниченной ответственностью «ЮгСтрой» (</w:t>
      </w:r>
      <w:r w:rsidRPr="00031E6A">
        <w:rPr>
          <w:sz w:val="22"/>
          <w:szCs w:val="22"/>
        </w:rPr>
        <w:t>ИНН</w:t>
      </w:r>
      <w:r w:rsidRPr="00B84D5C">
        <w:rPr>
          <w:sz w:val="22"/>
          <w:szCs w:val="22"/>
        </w:rPr>
        <w:t xml:space="preserve"> 3435106449, ОГРН 1113435001041)</w:t>
      </w:r>
    </w:p>
    <w:p w:rsidR="00FD3814" w:rsidRPr="00B84D5C" w:rsidRDefault="00FD3814" w:rsidP="00031E6A">
      <w:pPr>
        <w:rPr>
          <w:sz w:val="22"/>
          <w:szCs w:val="22"/>
        </w:rPr>
      </w:pPr>
    </w:p>
    <w:p w:rsidR="00FD3814" w:rsidRPr="00B84D5C" w:rsidRDefault="00FD3814" w:rsidP="00031E6A"/>
    <w:p w:rsidR="00FD3814" w:rsidRPr="00B84D5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4D5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84D5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B84D5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84D5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84D5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84D5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84D5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84D5C">
        <w:rPr>
          <w:rFonts w:ascii="Times New Roman" w:hAnsi="Times New Roman" w:cs="Times New Roman"/>
          <w:sz w:val="22"/>
          <w:szCs w:val="22"/>
        </w:rPr>
        <w:t>.</w:t>
      </w:r>
    </w:p>
    <w:p w:rsidR="006B53F6" w:rsidRPr="00B84D5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B84D5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4D5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84D5C">
        <w:rPr>
          <w:rFonts w:ascii="Times New Roman" w:hAnsi="Times New Roman" w:cs="Times New Roman"/>
          <w:sz w:val="22"/>
          <w:szCs w:val="22"/>
        </w:rPr>
        <w:t>:</w:t>
      </w:r>
    </w:p>
    <w:p w:rsidR="00B84D5C" w:rsidRPr="00B84D5C" w:rsidRDefault="00B84D5C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«Надземное и подземное строительство. Калининград»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3906025419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1023900999495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С-039-3906025419-25122009-096/7,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августа 2016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«Монтажно-Строительное Управление «Регион»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7811419892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1089847399850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7825502974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1037843071331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5254022399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1025202195941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«РЕАЛСТРОЙ»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3446037236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1103460000709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7813366798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1079847037467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«ТСК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«Протэк»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3443078234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1073443003941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«Строй-Престиж»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5908999594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1145958060775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84D5C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февраля 2017 г.</w:t>
      </w:r>
    </w:p>
    <w:p w:rsidR="001440FF" w:rsidRPr="00B84D5C" w:rsidRDefault="001440FF" w:rsidP="00957776">
      <w:pPr>
        <w:rPr>
          <w:sz w:val="22"/>
          <w:szCs w:val="22"/>
        </w:rPr>
      </w:pPr>
    </w:p>
    <w:p w:rsidR="001440F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D5C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B84D5C">
        <w:rPr>
          <w:sz w:val="22"/>
          <w:szCs w:val="22"/>
        </w:rPr>
        <w:t>:</w:t>
      </w:r>
    </w:p>
    <w:p w:rsidR="00B84D5C" w:rsidRPr="00B84D5C" w:rsidRDefault="00B84D5C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«Альянс 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2225106994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1092225007270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С-022-2225106994-04032010-378/6,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С-022-2225106994-04032010-378/6,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3904601515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1083925012786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С-039-3904601515-18022010-346/5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«Балтдордомстрой»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С-039-3905086666-10032010-392/5,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С-039-3905086666-10032010-392/5,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3444151800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1073444011200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lastRenderedPageBreak/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«Газстрой Компани»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3906273676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1123926050643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84D5C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С-039-3906273676-07122012-943/1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3.6.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3.7.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«СтройМонтаж Индустрия»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7806353244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1079847051558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С-098-7806353244-25022010-359/4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3.8.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3435106449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1113435001041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С-034-3435106449-21022011-789/3,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С-034-3435106449-21022011-789/3,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B84D5C" w:rsidRDefault="00FD3814" w:rsidP="001440FF"/>
    <w:p w:rsidR="00FD3814" w:rsidRPr="00B84D5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B84D5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B84D5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B84D5C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B84D5C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B84D5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B84D5C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0A" w:rsidRDefault="00E2230A">
      <w:r>
        <w:separator/>
      </w:r>
    </w:p>
  </w:endnote>
  <w:endnote w:type="continuationSeparator" w:id="0">
    <w:p w:rsidR="00E2230A" w:rsidRDefault="00E2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A1B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0A" w:rsidRDefault="00E2230A">
      <w:r>
        <w:separator/>
      </w:r>
    </w:p>
  </w:footnote>
  <w:footnote w:type="continuationSeparator" w:id="0">
    <w:p w:rsidR="00E2230A" w:rsidRDefault="00E2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122C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D5C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230A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C5A1B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21</cp:revision>
  <cp:lastPrinted>2011-08-10T06:56:00Z</cp:lastPrinted>
  <dcterms:created xsi:type="dcterms:W3CDTF">2011-08-28T21:00:00Z</dcterms:created>
  <dcterms:modified xsi:type="dcterms:W3CDTF">2017-03-28T11:35:00Z</dcterms:modified>
</cp:coreProperties>
</file>