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февра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Моду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589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3934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Стройстандарт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85902010347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5902849722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03.02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04 февра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