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янва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удия М4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984702931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01001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веро-Западное управление проектных инновационных решени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977466101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9710078791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янва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