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«Комплекс-НефтеГазСтрой»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«Техсервис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1022300641263,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2302044463)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Кубанская Строительная компания-1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1092302002099,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2302062230)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«ЦЕНТР СПЕЦИАЛЬНЫХ РЕШЕНИЙ»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1072225000275,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2225082574)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«Гарантия»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1065405135432,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5405330133)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«ВолгоПромМонтаж»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1073444011200,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3444151800)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