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«Торгово-промышленная компания «Северная корона»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1027808749540,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7817024989)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«Термосиб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1025403214924,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5407230462)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