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Компания «НОВОСИБИРСКСТРОЙКОМПЛЕКС»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1085407018729,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5407057112)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«Новострой»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1022201390540,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2223032899)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П-022-2223032899-31082011-349/3,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«Новострой»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1022201390540,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2223032899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«Проектно Строительная Компания ГидроНаука»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1123926041140,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3906268002)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П-039-3906268002-04072012-377/2,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«Проектно Строительная Компания ГидроНаука»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1123926041140,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3906268002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«Пром-АЛЬЯНС»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1064715018125,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4715017916)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П-047-4715017916-29122009-034/3,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«Пром-АЛЬЯНС»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1064715018125,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4715017916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