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«ЕДИНСТВО»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1077847650561,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7810493477)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18.07.2014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«ТрансБарьерКомплект»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1089847313577,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7811413844)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24.07.2014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